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356" w:type="dxa"/>
        <w:tblInd w:w="0" w:type="dxa"/>
        <w:tblLayout w:type="fixed"/>
        <w:tblCellMar>
          <w:top w:w="0" w:type="dxa"/>
          <w:left w:w="108" w:type="dxa"/>
          <w:bottom w:w="0" w:type="dxa"/>
          <w:right w:w="108" w:type="dxa"/>
        </w:tblCellMar>
      </w:tblPr>
      <w:tblGrid>
        <w:gridCol w:w="1788"/>
        <w:gridCol w:w="5568"/>
      </w:tblGrid>
      <w:tr>
        <w:tblPrEx>
          <w:tblLayout w:type="fixed"/>
          <w:tblCellMar>
            <w:top w:w="0" w:type="dxa"/>
            <w:left w:w="108" w:type="dxa"/>
            <w:bottom w:w="0" w:type="dxa"/>
            <w:right w:w="108" w:type="dxa"/>
          </w:tblCellMar>
        </w:tblPrEx>
        <w:trPr>
          <w:trHeight w:val="278" w:hRule="atLeast"/>
        </w:trPr>
        <w:tc>
          <w:tcPr>
            <w:tcW w:w="1788" w:type="dxa"/>
            <w:tcBorders>
              <w:top w:val="single" w:color="A9D08E" w:sz="12" w:space="0"/>
              <w:left w:val="single" w:color="A9D08E" w:sz="12" w:space="0"/>
              <w:bottom w:val="nil"/>
              <w:right w:val="nil"/>
            </w:tcBorders>
            <w:shd w:val="clear" w:color="000000" w:fill="E2EFDA"/>
            <w:noWrap/>
          </w:tcPr>
          <w:p>
            <w:pPr>
              <w:widowControl/>
              <w:jc w:val="center"/>
              <w:rPr>
                <w:rFonts w:ascii="楷体_GB2312" w:hAnsi="宋体" w:eastAsia="楷体_GB2312" w:cs="宋体"/>
                <w:b/>
                <w:bCs/>
                <w:color w:val="000000"/>
                <w:kern w:val="0"/>
                <w:sz w:val="22"/>
              </w:rPr>
            </w:pPr>
            <w:r>
              <w:rPr>
                <w:rFonts w:hint="eastAsia" w:ascii="楷体_GB2312" w:hAnsi="宋体" w:eastAsia="楷体_GB2312" w:cs="宋体"/>
                <w:b/>
                <w:bCs/>
                <w:color w:val="000000"/>
                <w:kern w:val="0"/>
                <w:sz w:val="22"/>
              </w:rPr>
              <w:t>宏观</w:t>
            </w:r>
          </w:p>
        </w:tc>
        <w:tc>
          <w:tcPr>
            <w:tcW w:w="5568" w:type="dxa"/>
            <w:tcBorders>
              <w:top w:val="single" w:color="A9D08E" w:sz="12" w:space="0"/>
              <w:left w:val="nil"/>
              <w:bottom w:val="nil"/>
              <w:right w:val="single" w:color="A9D08E"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8" w:hRule="atLeast"/>
        </w:trPr>
        <w:tc>
          <w:tcPr>
            <w:tcW w:w="7356" w:type="dxa"/>
            <w:gridSpan w:val="2"/>
            <w:tcBorders>
              <w:top w:val="nil"/>
              <w:left w:val="single" w:color="A9D08E" w:sz="12" w:space="0"/>
              <w:bottom w:val="single" w:color="A9D08E" w:sz="12" w:space="0"/>
              <w:right w:val="single" w:color="A9D08E" w:sz="12" w:space="0"/>
            </w:tcBorders>
            <w:shd w:val="clear" w:color="000000" w:fill="FFFFFF"/>
          </w:tcPr>
          <w:p>
            <w:pPr>
              <w:widowControl/>
              <w:spacing w:after="240"/>
              <w:jc w:val="left"/>
              <w:rPr>
                <w:rFonts w:hint="eastAsia" w:ascii="楷体_GB2312" w:hAnsi="宋体" w:eastAsia="楷体_GB2312" w:cs="宋体"/>
                <w:kern w:val="0"/>
                <w:sz w:val="22"/>
              </w:rPr>
            </w:pPr>
            <w:r>
              <w:rPr>
                <w:rFonts w:hint="eastAsia" w:ascii="楷体_GB2312" w:hAnsi="宋体" w:eastAsia="楷体_GB2312" w:cs="宋体"/>
                <w:kern w:val="0"/>
                <w:sz w:val="22"/>
              </w:rPr>
              <w:t>国常会：及时运用普遍降准和定向降准等政策工具；国务院：落实猪肉保供稳价措施 加大生猪调出县奖励；互金、网贷整治办联合发文 P2P网贷机构将全面接入征信体系；财政部：前8月新增专项债发行超2万亿 完成进度达93%；两部委公布部分先进制造业增值税期末留抵退税政策；文化和旅游部：将有1000亿元意向性信用额度支持乡村旅游；美股收涨道指涨逾230点 美油涨超4%。　</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A9D08E" w:sz="12" w:space="0"/>
              <w:bottom w:val="nil"/>
              <w:right w:val="nil"/>
            </w:tcBorders>
            <w:shd w:val="clear" w:color="000000" w:fill="E2EFDA"/>
            <w:noWrap/>
          </w:tcPr>
          <w:p>
            <w:pPr>
              <w:widowControl/>
              <w:jc w:val="center"/>
              <w:rPr>
                <w:rFonts w:hint="eastAsia" w:ascii="楷体_GB2312" w:hAnsi="宋体" w:eastAsia="楷体_GB2312" w:cs="宋体"/>
                <w:b/>
                <w:bCs/>
                <w:color w:val="000000"/>
                <w:kern w:val="0"/>
                <w:sz w:val="22"/>
              </w:rPr>
            </w:pPr>
            <w:r>
              <w:rPr>
                <w:rFonts w:hint="eastAsia" w:ascii="楷体_GB2312" w:hAnsi="宋体" w:eastAsia="楷体_GB2312" w:cs="宋体"/>
                <w:b/>
                <w:bCs/>
                <w:color w:val="000000"/>
                <w:kern w:val="0"/>
                <w:sz w:val="22"/>
              </w:rPr>
              <w:t>股指期货</w:t>
            </w:r>
          </w:p>
        </w:tc>
        <w:tc>
          <w:tcPr>
            <w:tcW w:w="5568" w:type="dxa"/>
            <w:tcBorders>
              <w:top w:val="nil"/>
              <w:left w:val="nil"/>
              <w:bottom w:val="nil"/>
              <w:right w:val="single" w:color="A9D08E"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510" w:hRule="atLeast"/>
        </w:trPr>
        <w:tc>
          <w:tcPr>
            <w:tcW w:w="7356" w:type="dxa"/>
            <w:gridSpan w:val="2"/>
            <w:tcBorders>
              <w:top w:val="nil"/>
              <w:left w:val="single" w:color="A9D08E" w:sz="12" w:space="0"/>
              <w:bottom w:val="nil"/>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 xml:space="preserve"> 周三A股主要指数再度放量收涨，尤其是尾盘在港股大涨的带动下明显回升，主要指数均全天最高点或者接近全天最高点收盘。盘面上，个股及行业板块普涨，证券、银行等金融板块以及房地产相关板块领涨，权重股尤其是银行的启动对于指数的上升起到明显推动作用。两市成交明显放量，沪股通和深股通北上资金合计流入57亿元，近期港资持续明显流入。期指跟随现指明显反弹，且走势明显强于标的指数，IF和IC当月合约收盘小幅升水，另外，收盘总持仓方面，三大期指均明显增仓，其中IF和IC增仓幅度超过万手，本来反弹以来，IC明显的伴随着持仓的增加，走势更为强劲。技术上，上证综指站稳60日线后，周三反弹至144日线，有望冲击3000点，其他指数均站在所有均线之上，呈现多条均线并列向上的强势格局。消息面上，隔夜外盘收涨，国内国常会表示及时运用普遍降准和定向降准等政策工具，消息面偏多。8月份以来利好较多，对冲贸易利空影响，且贸易摩擦利空影响的边际效应递减。9月份又进入70周年国庆前的稳定期，均利于指数的反弹。</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A9D08E" w:sz="12" w:space="0"/>
              <w:bottom w:val="single" w:color="A9D08E" w:sz="12" w:space="0"/>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逻辑：盘面上量价（仓价）配合良好。技术上多条均线并列向上，强势格局。消息面上，近期国内利好较多对冲贸易利空影响。</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 xml:space="preserve"> 策略：前多持有，逢低做多，但勿追涨。</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A9D08E" w:sz="12" w:space="0"/>
              <w:bottom w:val="nil"/>
              <w:right w:val="nil"/>
            </w:tcBorders>
            <w:shd w:val="clear" w:color="000000" w:fill="E2EFDA"/>
            <w:noWrap/>
          </w:tcPr>
          <w:p>
            <w:pPr>
              <w:widowControl/>
              <w:jc w:val="center"/>
              <w:rPr>
                <w:rFonts w:hint="eastAsia" w:ascii="楷体_GB2312" w:hAnsi="宋体" w:eastAsia="楷体_GB2312" w:cs="宋体"/>
                <w:b/>
                <w:bCs/>
                <w:color w:val="000000"/>
                <w:kern w:val="0"/>
                <w:sz w:val="22"/>
              </w:rPr>
            </w:pPr>
            <w:r>
              <w:rPr>
                <w:rFonts w:hint="eastAsia" w:ascii="楷体_GB2312" w:hAnsi="宋体" w:eastAsia="楷体_GB2312" w:cs="宋体"/>
                <w:b/>
                <w:bCs/>
                <w:color w:val="000000"/>
                <w:kern w:val="0"/>
                <w:sz w:val="22"/>
              </w:rPr>
              <w:t>国债期货</w:t>
            </w:r>
          </w:p>
        </w:tc>
        <w:tc>
          <w:tcPr>
            <w:tcW w:w="5568" w:type="dxa"/>
            <w:tcBorders>
              <w:top w:val="nil"/>
              <w:left w:val="nil"/>
              <w:bottom w:val="nil"/>
              <w:right w:val="single" w:color="A9D08E"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A9D08E" w:sz="12" w:space="0"/>
              <w:bottom w:val="nil"/>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周三央行未开展逆回购操作，当日600亿元逆回购到期，单日净回笼600亿元。8月财新中国服务业PMI为52.1，创三个月新高，预期51.7，前值51.6，财新中国综合PMI为51.6，为5月以来最高。银行间现券收益率变动不大，10年期国开活跃券190210收益率上行0.50bp报3.4925%，10年期国债活跃券190006收益率下行0.51bp报3.0550%。国债期货全线小幅收红，10年期主力合约涨0.14%，5年期主力合约涨0.09%，2年期主力合约涨0.03%。资金面维持宽松，银行间市场流动性继续平稳宽松。8月中国经济数据呈现出较明显的修复迹象。而提前下达地方债限额影响暂不明显，多空交织影响下，债市将继续震荡。</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A9D08E" w:sz="12" w:space="0"/>
              <w:bottom w:val="single" w:color="A9D08E" w:sz="12" w:space="0"/>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逻辑：货币政策面稳定，数据利好，技术上略偏负面。</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策略：债市短期将维持震荡。</w:t>
            </w:r>
          </w:p>
        </w:tc>
      </w:tr>
      <w:tr>
        <w:tblPrEx>
          <w:tblLayout w:type="fixed"/>
          <w:tblCellMar>
            <w:top w:w="0" w:type="dxa"/>
            <w:left w:w="108" w:type="dxa"/>
            <w:bottom w:w="0" w:type="dxa"/>
            <w:right w:w="108" w:type="dxa"/>
          </w:tblCellMar>
        </w:tblPrEx>
        <w:trPr>
          <w:trHeight w:val="278" w:hRule="atLeast"/>
        </w:trPr>
        <w:tc>
          <w:tcPr>
            <w:tcW w:w="1788" w:type="dxa"/>
            <w:tcBorders>
              <w:top w:val="single" w:color="8EA9DB" w:sz="12" w:space="0"/>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棉花</w:t>
            </w:r>
          </w:p>
        </w:tc>
        <w:tc>
          <w:tcPr>
            <w:tcW w:w="5568" w:type="dxa"/>
            <w:tcBorders>
              <w:top w:val="single" w:color="8EA9DB" w:sz="12" w:space="0"/>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32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信息面上：</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1、HK局势短期有缓解迹象；9月1日起，大国之间关税互征部分落地，关注后续情况；</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2、截至2019年9月3日，ICE可交割的2号期棉合约库存为12802包，持平，近期仓单再次大幅下滑；</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3、 据美国农业部（USDA），截至9.1当周，棉花优良率升至48,之前一周43,去年同期41；</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4、由于上月底棉花价格大跌，棉纱反应较慢，目前测算数据显示32S普梳棉纱利润处于近期较好水平（14年以来高位）；——利好棉花，但需关注棉纱价格持续性及需求</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5、与涤纶比价上，棉花棉纱与TA涤纶比价继续回升至近期高位，比价对化纤有利；</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6、仓单方面，仓单高点出现在5月14日；预报高点出现在4月11日，二者总数出现在4月23日的92.588万吨，9月3日仓单减少143张，当前仓单加预报合计46.604万吨（按40吨，43吨测算50.0993万吨，陈棉不能再注册仓单预报为0）；</w:t>
            </w:r>
          </w:p>
        </w:tc>
      </w:tr>
      <w:tr>
        <w:tblPrEx>
          <w:tblLayout w:type="fixed"/>
          <w:tblCellMar>
            <w:top w:w="0" w:type="dxa"/>
            <w:left w:w="108" w:type="dxa"/>
            <w:bottom w:w="0" w:type="dxa"/>
            <w:right w:w="108" w:type="dxa"/>
          </w:tblCellMar>
        </w:tblPrEx>
        <w:trPr>
          <w:trHeight w:val="297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国内棉花上，关税政策主导近期市场；不过短期棉纱利润较好对棉花有支撑；新疆新棉9月中旬打落叶剂，短期生长正常，关注籽棉收购价格是否会出现较好机会（基差方面）；棉涤比价方面利多涤纶；</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1、套保：宏观短期缓解，但建议套保空单持有；</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2、套利：观望；</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3、投机：短期宏观缓解，此外关于轮入有传闻，但难以影响大局；不考虑升贴水情况下价格低于美棉1%关税进口价格，按照历史情况或修复，但宏观局势不确定；</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4、期权：轧花厂可在新棉成本确定情况下可通过卖出期权获取额外利润。</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白糖</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780" w:hRule="atLeast"/>
        </w:trPr>
        <w:tc>
          <w:tcPr>
            <w:tcW w:w="7356" w:type="dxa"/>
            <w:gridSpan w:val="2"/>
            <w:tcBorders>
              <w:top w:val="nil"/>
              <w:left w:val="single" w:color="8EA9DB" w:sz="12" w:space="0"/>
              <w:bottom w:val="nil"/>
              <w:right w:val="single" w:color="8EA9DB" w:sz="12" w:space="0"/>
            </w:tcBorders>
            <w:shd w:val="clear" w:color="000000" w:fill="FFFFFF"/>
          </w:tcPr>
          <w:p>
            <w:pPr>
              <w:widowControl/>
              <w:spacing w:after="240"/>
              <w:jc w:val="left"/>
              <w:rPr>
                <w:rFonts w:hint="eastAsia" w:ascii="楷体_GB2312" w:hAnsi="宋体" w:eastAsia="楷体_GB2312" w:cs="宋体"/>
                <w:kern w:val="0"/>
                <w:sz w:val="22"/>
              </w:rPr>
            </w:pPr>
            <w:r>
              <w:rPr>
                <w:rFonts w:hint="eastAsia" w:ascii="楷体_GB2312" w:hAnsi="宋体" w:eastAsia="楷体_GB2312" w:cs="宋体"/>
                <w:kern w:val="0"/>
                <w:sz w:val="22"/>
              </w:rPr>
              <w:t>隔夜原糖期货继续下行，收盘主力10月合约报收11.01美分/磅，受累于当前供应充足的库存压力影响以及持续贬值的雷亚尔汇率。不过低价已经令出口受到限制，欧盟8月出口近7.1万吨，截至8月27日，18/19榨季欧盟累计出口151.3万吨，同比降52.5%预期仍在不断好转中，ISO最新的报告显示缺口将达到476万吨。不过技术上原糖触及11美分关口，几乎日线收光脚阴线，显示下行压力继续增大，形态看仍有下跌动力。</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内糖市走势偏强于国际糖价，昨日期现共振上涨，现货两次上调报价，昨日广西现货已经上涨至5690一线，不过期货价格涨幅受限，基差再度走强，在此继续提振盘面，但多空仍在5500关口展开争夺，显示该关口的压力仍较大。近期基本面消息多空交集，一方面8月产销数据显示广西、云南工业库存下降，未来预期供应不足支撑盘面。另一方面，即将迎来甜菜压榨，新增供应来袭制约期糖走势弱于现货。进口糖供应正在缓慢回升，继续国储流出可能。不过短期现实与预期间的博弈令资金展开争夺。</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spacing w:after="240"/>
              <w:jc w:val="left"/>
              <w:rPr>
                <w:rFonts w:hint="eastAsia" w:ascii="楷体_GB2312" w:hAnsi="宋体" w:eastAsia="楷体_GB2312" w:cs="宋体"/>
                <w:kern w:val="0"/>
                <w:sz w:val="22"/>
              </w:rPr>
            </w:pPr>
            <w:r>
              <w:rPr>
                <w:rFonts w:hint="eastAsia" w:ascii="楷体_GB2312" w:hAnsi="宋体" w:eastAsia="楷体_GB2312" w:cs="宋体"/>
                <w:kern w:val="0"/>
                <w:sz w:val="22"/>
              </w:rPr>
              <w:t>逻辑：8月产销数据继续给市场带来支撑，新增供应即将来临，后续进口供应增加及国储等继续不利于远期。</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策略：空单注意仓位管理滚动操作。今日郑糖2001合约运行区间5400-5500</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油脂</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43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隔夜市场豆棕价差继续扩大，豆油和棕榈油分化明显，前者上涨，后者小幅下跌。我们收到消息称印度将于近期将进口自马来西亚的PPO收取与印尼同样的关税，从而抹平了之前马来对比印尼的竞争优势。这可能造成马来FOB和马棕的下跌，但利好印尼出口。总的来说这个消息对国内的影响微乎其微，但是反映到行情上，可能被视为利空。如果短期价格超跌，可能将给出中线买点。</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内油脂现货市场基差运行平稳。华北市场一级豆油基差报价2001-50，9月提货；日照2001平水，10月提货，张家港海2001+190，11月提货；天津港贸易商24度棕榈油一口价4910，9月提货，张家港益江P12001+100；广州贸易商24度棕榈油基差报价P2001平水。福建沿海油厂进口菜油OI01+10,9月提货。</w:t>
            </w:r>
          </w:p>
        </w:tc>
      </w:tr>
      <w:tr>
        <w:tblPrEx>
          <w:tblLayout w:type="fixed"/>
          <w:tblCellMar>
            <w:top w:w="0" w:type="dxa"/>
            <w:left w:w="108" w:type="dxa"/>
            <w:bottom w:w="0" w:type="dxa"/>
            <w:right w:w="108" w:type="dxa"/>
          </w:tblCellMar>
        </w:tblPrEx>
        <w:trPr>
          <w:trHeight w:val="135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本月初贸易摩擦再次激化后，远期大豆供给紧张、汇率波动和短期油脂供应偏少而需求旺盛等因素共同推动油脂价格走强。这些因素将驱动油脂走出一波中级上涨行情。但近几日油脂的短期多头情绪有所减弱，应注意灵活调整头寸。</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策略：持有少量单边油脂多头敞口。</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豆粕</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510" w:hRule="atLeast"/>
        </w:trPr>
        <w:tc>
          <w:tcPr>
            <w:tcW w:w="7356" w:type="dxa"/>
            <w:gridSpan w:val="2"/>
            <w:tcBorders>
              <w:top w:val="nil"/>
              <w:left w:val="single" w:color="8EA9DB" w:sz="12" w:space="0"/>
              <w:bottom w:val="nil"/>
              <w:right w:val="single" w:color="8EA9DB" w:sz="12" w:space="0"/>
            </w:tcBorders>
            <w:shd w:val="clear" w:color="000000" w:fill="FFFFFF"/>
          </w:tcPr>
          <w:p>
            <w:pPr>
              <w:widowControl/>
              <w:spacing w:after="240"/>
              <w:jc w:val="left"/>
              <w:rPr>
                <w:rFonts w:hint="eastAsia" w:ascii="楷体_GB2312" w:hAnsi="宋体" w:eastAsia="楷体_GB2312" w:cs="宋体"/>
                <w:kern w:val="0"/>
                <w:sz w:val="22"/>
              </w:rPr>
            </w:pPr>
            <w:r>
              <w:rPr>
                <w:rFonts w:hint="eastAsia" w:ascii="楷体_GB2312" w:hAnsi="宋体" w:eastAsia="楷体_GB2312" w:cs="宋体"/>
                <w:kern w:val="0"/>
                <w:sz w:val="22"/>
              </w:rPr>
              <w:t>昨日沿海豆粕价格3000-3110元/吨一线，波动10-20元/吨。国内沿海一级豆油主流价格在6060-6240元/吨，涨30-80元/吨（天津贸易商6060-6070，日照贸易商6080，张家港贸易商6240，广州贸易商6160）。豆粕期货价格下跌，豆粕成交不大，总成交12.69万吨。豆油期货价格上涨，但豆油现货及远期基差买家追涨意愿不强。隔夜CBOT大豆期货价格收涨。CBOT大豆11月合约震荡区间将扩大，预计在855-900美分/蒲式耳。国内豆粕成本主要受人民币汇率以及南美大豆价格确定。汇率由中美关系决定，南美大豆价格由国内豆粕需求和中美关系共同决定。近期豆粕走货量持续较好，因此对南美大豆价格以及国内豆粕价格提供支撑。所以综合汇率和南美大豆成本两方面因素考虑，中美关系将决定豆粕价格走势。昨日港岛撤回相关法案，引发市场对外部环境改善的乐观预期，人民币汇率走强，豆粕价格承压回落。从技术上来看，DCE豆粕1月合约价格持续运行在短期均线之上，关注2930一线支撑。</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逻辑：本周前三天豆粕提货量保持在16万吨/日之上，豆粕消费尚可，支撑豆粕价格。人民币汇率出现波动，关注M2001合约在2930元/吨一线的支撑力度。</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策略：M2001合约多单以2920元/吨为止损持有。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鸡蛋</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43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国内蛋价继续普遍上涨说明目前需求仍偏强，礼盒的需求增加，蛋商反映小蛋不足，粉蛋涨幅较大。同时，当前淘鸡仍较多，也是蛋价反弹原因之一。截止9月4日，国内蛋价在5.1-5.4元/斤，折合近月盘面53400-5700元/500千克。目前食品厂备货基本结束，学生也已开学，礼盒需求也将由盛转衰，同时由于初进入开产的蛋鸡比例较大，随着天气变凉，产蛋率和鸡蛋快速增大将增加鸡蛋供应，蛋价反弹是中秋前的最后一搏。但同时可以看到猪肉价格不断上涨，猪肉平均批发价超过33元/公斤，市场猪肉价格已超过20元/斤，目前猪肉、鸡肉、水果都处于历史同时期最高位，在一定程度提振鸡蛋需求，因此鸡蛋下跌幅度或低于往年。</w:t>
            </w:r>
          </w:p>
        </w:tc>
      </w:tr>
      <w:tr>
        <w:tblPrEx>
          <w:tblLayout w:type="fixed"/>
          <w:tblCellMar>
            <w:top w:w="0" w:type="dxa"/>
            <w:left w:w="108" w:type="dxa"/>
            <w:bottom w:w="0" w:type="dxa"/>
            <w:right w:w="108" w:type="dxa"/>
          </w:tblCellMar>
        </w:tblPrEx>
        <w:trPr>
          <w:trHeight w:val="162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根据现货情况，当前近月合约普遍被低估，法人户可以尝试接货。01合约继续在产业蛋鸡开产多和产业外猪肉上涨的支撑蛋价两个逻辑之间摇摆，目前看猪肉持续上涨，蛋价维持高位，盘面持仓不断增加，对猪肉拉动蛋价上涨的关注较热，警惕现货一旦快速下跌盘面的大幅波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策略：操作上建议法人户可尝试接近月鸡蛋；1月多单冲高离场，激进者可逢高轻仓短空。</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苹果</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780" w:hRule="atLeast"/>
        </w:trPr>
        <w:tc>
          <w:tcPr>
            <w:tcW w:w="7356" w:type="dxa"/>
            <w:gridSpan w:val="2"/>
            <w:tcBorders>
              <w:top w:val="nil"/>
              <w:left w:val="single" w:color="8EA9DB" w:sz="12" w:space="0"/>
              <w:bottom w:val="nil"/>
              <w:right w:val="single" w:color="8EA9DB" w:sz="12" w:space="0"/>
            </w:tcBorders>
            <w:shd w:val="clear" w:color="000000" w:fill="FFFFFF"/>
          </w:tcPr>
          <w:p>
            <w:pPr>
              <w:widowControl/>
              <w:spacing w:after="240"/>
              <w:jc w:val="left"/>
              <w:rPr>
                <w:rFonts w:hint="eastAsia" w:ascii="楷体_GB2312" w:hAnsi="宋体" w:eastAsia="楷体_GB2312" w:cs="宋体"/>
                <w:kern w:val="0"/>
                <w:sz w:val="22"/>
              </w:rPr>
            </w:pPr>
            <w:r>
              <w:rPr>
                <w:rFonts w:hint="eastAsia" w:ascii="楷体_GB2312" w:hAnsi="宋体" w:eastAsia="楷体_GB2312" w:cs="宋体"/>
                <w:kern w:val="0"/>
                <w:sz w:val="22"/>
              </w:rPr>
              <w:t>昨日苹果主力合约1910开盘持续下行收阴。1910合约收9175元/吨，跌146点，跌幅1.57%，成交量减少75428手至21.6万手，持仓量减少8256手至10.9万手。</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现货方面，各产区红嘎啦交易收尾，整体上表现不佳；黄嘎啦交易平缓，早富士陆续上市，量少， 价格同比去年持平。临近中秋市场对苹果需求回暖，走货逐渐增加，库存富士走货见涨。8月下旬，对产地实地调研来看，新产季面临最大的问题是受干旱影响的地区普遍性的苹果偏小、预期性的品质变差、明显性的优果率下降等问题。调研过程中基本验证了套袋量调研时对产量的预期，一方面数量有一定程度的下降，比2017/18产季下降11.15%，另一方面，果径普遍偏小，规格下降大约一个等级，同样重量也会下降。到苹果采收还有一个月时间，天气在晚熟富士质量上占首位，降雨、温度都会影响后期苹果质量，所以重点关注苹果产区天气状况。未来48小时，西部产区有降雨，山东产区有降雨。全国气象干旱综合检测图显示陕西产区正常，山东产区为中旱，甘肃产区正常。</w:t>
            </w:r>
          </w:p>
        </w:tc>
      </w:tr>
      <w:tr>
        <w:tblPrEx>
          <w:tblLayout w:type="fixed"/>
          <w:tblCellMar>
            <w:top w:w="0" w:type="dxa"/>
            <w:left w:w="108" w:type="dxa"/>
            <w:bottom w:w="0" w:type="dxa"/>
            <w:right w:w="108" w:type="dxa"/>
          </w:tblCellMar>
        </w:tblPrEx>
        <w:trPr>
          <w:trHeight w:val="162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早熟富士下树供应市场，价格与去年持平；晚熟富士下树有一个月时间，天气在晚熟富士质量上占首位，需重点关注。策略：晚熟富士下树前影响盘面因素较多，1910合约在8800-9600区间震荡，操作上建议观望为主，4日收盘10合约与01,05合约价差今日少许回调，新果下树后价格可能有低走预期，但远期合约仓单成本需加上仓储费用（200-250元/吨），所以预计随着时间推移价差或将收缩，套利者可关注空10多远月反套机会。</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玉米和淀粉</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21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国内部分地区玉米价格大多稳，个别小幅调整。山东地区深加工企业玉米收购价主流区间在2000-2070元/吨一线，个别波动10-20元/吨；辽宁锦州港口玉米14.5个水以内容重680-700价格1870元/吨，持平；辽宁鲅鱼圈港口陈粮15个水价格1830元/吨（容重690-700，水分14.5），持平，新粮主流价格1850元/吨，跌10元/吨；广东蛇口港口二等玉米成交在1960-1970元/吨，持平。昨日国内玉米淀粉价格大多稳定，局部略跌。山东、河北地区玉米淀粉市场主流报价在2500-2560元/吨，局部跌10-20元/吨；东北地区玉米淀粉市场地销主流价格在2350-2450元/吨，持平。</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临储计划拍卖量将从400万吨降至350万吨，引发或拍卖量逐步缩减预期，但在目前成交清淡的背景下，对市场实际提振效果料有限。截止目前临储玉米总计拍卖约2044万吨，随着后续出库，将对9月玉米供应提供有力补充，9月份供需或不必过分担忧，将压制玉米及淀粉1月期价反弹空间，但5月合约仍存缺口隐患，基本面将好于1月，长线而言玉米仍处于牛市格局。近期河南、江苏、安徽等地早春玉米开始陆续流入市场，虽然山东部分地区上调玉米收购价格，但预计现货价格后期仍有走弱空间，基差将面临下行压力。近期猪价持续上涨也印证了生猪存栏的持续下滑，全国生猪头均利润已突破1000元/头并保持持续上涨态势，但由于非洲猪瘟疫情影响，大型企业的复养效果无法准确预估，生猪饲料玉米需求最坏的时候或未到来，禽料需求增长幅度赶不上猪料需求的下滑，养殖端需求仍不容乐观；但下半年养殖端需求逐渐进入消费旺季，7-8月份山东猪料销量环比已有所增长，短期或减缓部分需求端疲软所带来的压力；此外，淀粉加工利润已有所好转，扭亏为盈，预计开工率将进一步增长，深加工企业玉米采购积极性也有望增长。尽管需求端整体仍处于疲软状态，但下半年存在需求恢复亮点，或对玉米及淀粉期价压力有所减弱。</w:t>
            </w:r>
          </w:p>
        </w:tc>
      </w:tr>
      <w:tr>
        <w:tblPrEx>
          <w:tblLayout w:type="fixed"/>
          <w:tblCellMar>
            <w:top w:w="0" w:type="dxa"/>
            <w:left w:w="108" w:type="dxa"/>
            <w:bottom w:w="0" w:type="dxa"/>
            <w:right w:w="108" w:type="dxa"/>
          </w:tblCellMar>
        </w:tblPrEx>
        <w:trPr>
          <w:trHeight w:val="189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9月份供应相对充裕，压制玉米及淀粉1月期价反弹空间，但5月合约仍存缺口隐患，基本面将好于1月，长线而言玉米仍处于牛市格局。非洲猪瘟导致饲料需求疲软。淀粉加工亏损有所缩减，开工率止跌反弹，深加工企业玉米采购积极性有望小幅增长。尽管需求端整体仍处于疲软状态，但下半年存在需求恢复亮点，或对玉米及淀粉期价压力有所减弱。玉米及淀粉期价仍处弱势格局，但下方继续回落空间逐步缩减。</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策略：玉米及淀粉5月合约可分别以1920和2300为保护轻仓试多。</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红枣</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红枣跳空高开高走，冲击11500关口，收于11475，涨255元/吨，涨幅2.27%，持仓增加不足2500手，净空持仓下降1541到226手。各市场库存枣行情没有较大变化，平稳运行。储存商卖货心态积极，下游拿货客商按需采购，成交量一般。新疆各产区库存枣货源剩余量不等，且品质也不同，实际成交以质论价，主流行情持稳，走货速度一般。沧州一级灰枣好货价格在9000元/吨左右。郑州一级灰枣价格在8000-9000元/吨之间。好想你交割品一级基差报价下调400元至新疆地区平水。天气预报显示，未来南疆红枣产区将迎来一段时间连续降雨，当前正值红枣成熟期，连续降雨不利于红枣质量。消息面，受环保政策影响，国庆前沧州地区红枣加工企业限制用电，原枣加工受一定影响，成品枣不受影响。另外，有消息称新疆自治区政府或将出台托市政策，利好市场。</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中秋临近，走货加快，库存去化积极，现货价格整体稳定，新枣红枣产量受弃种、天气等影响或有一定程度下降，近期天气预报显示南疆产区持续有雨，不利于质量，消息面整体偏多。策略：持有多单者可继续持有，可配置看跌期权保护收益，无多单者谨慎追多，等待回调。</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尿素</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尿素收盘报1813。当前现货价格稳中有涨，山西、内蒙古、新疆工厂价格坚挺并小幅上涨10-20元/吨，山东工厂高端价格小幅回落，河南现货价格整体稳定，工厂出厂价维持在1750-1770一线。整体看来市场成交气氛依然较为活跃，东北市场冬储备货有所启动。印度新一轮标购信息仍为市场主要关注点，同时9月中旬上下游环京工业开工率将为左右市场趋势的主要因素之一。期价今日冲高回落，现货好转以及未来潜在利好对期价带来提振，目前整个商品市场氛围偏多也在一定程度上助力期价走高。不过，由于期价已经升水期货且后续需求仍有一定不确定性，当前价格不宜再大举追多，建议暂时观望。</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逻辑：现货向好，后续利多因素仍存，但实际需求如何还有待进一步观察。策略：当前价位不建议追多。</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粳米</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粳米期货主力RR2001昨日低位反弹，价格区间3601到3635元/吨，主力合约成交量14308手，持仓增加1120手到26442手，总持仓持续走高。</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现货：现货价格与昨日持平，预计短期持稳运行。新粮：黑龙江鹤岗圆粒粳米（龙粳31）出厂价1.98元/斤，虎林1.96元/斤；陈粮：绥化13/14年圆粒1.62-1.65元/斤，哈尔滨15年圆粒1.75元/斤。（天下粮仓）</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家暂停部分稻谷竞价销售，最后一批国储粮拍卖于8月30日结束，原粮价格走高。大多数米企认为当前新粮1.95-1.98元/斤的价格可震荡偏弱持续到2019年份的新粮下市，10月中旬之前粳米价格都将在现价基础上维持窄幅震荡。</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逻辑：近几日现货市场价格坚挺，短期受原粮拍卖价格走高、消费旺季、灾后减产预期等影响，价格仍将维持高位震荡。策略：当前价格处于相对低位，3620元/吨以下可择机做多。</w:t>
            </w:r>
          </w:p>
        </w:tc>
      </w:tr>
      <w:tr>
        <w:tblPrEx>
          <w:tblLayout w:type="fixed"/>
          <w:tblCellMar>
            <w:top w:w="0" w:type="dxa"/>
            <w:left w:w="108" w:type="dxa"/>
            <w:bottom w:w="0" w:type="dxa"/>
            <w:right w:w="108" w:type="dxa"/>
          </w:tblCellMar>
        </w:tblPrEx>
        <w:trPr>
          <w:trHeight w:val="278" w:hRule="atLeast"/>
        </w:trPr>
        <w:tc>
          <w:tcPr>
            <w:tcW w:w="1788" w:type="dxa"/>
            <w:tcBorders>
              <w:top w:val="single" w:color="C9C9C9" w:sz="12" w:space="0"/>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铜</w:t>
            </w:r>
          </w:p>
        </w:tc>
        <w:tc>
          <w:tcPr>
            <w:tcW w:w="5568" w:type="dxa"/>
            <w:tcBorders>
              <w:top w:val="single" w:color="C9C9C9" w:sz="12" w:space="0"/>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89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9月4日上海电解铜现货对当月合约报升水90~升水120元/吨，平水铜成交价格46300元/吨~46360元/吨，上期所铜增加1327吨至75909吨，LME铜库存减1825吨至335850吨。。国际铜研究组织：今年前五个月全球铜供应缺口为19万吨。前五个月全球铜矿产量同比下降1%，精矿产量下降0.2%。其中智利的铜产量下降了3%，主因是矿石品位下降，印尼的精矿产量下降了55%。海关总署:中国7月精炼阴极铜进口量同比下滑8%。智利7月铜产量同比增加0.4%，至49.04万吨。 1-7月智利铜产量下滑2.3%至327万吨。</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逻辑：经济增长预期不佳，终端需求疲弱叠加淡季因素，沪铜表现偏弱。但价格低位铜矿供应偏紧下行阻力较大。策略：暂时观望。</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锌</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43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即将进入消费旺季，消费逐步恢复，但消费持续较弱。欧元区数据提振市场，中美贸易谈判再度开启，市场情绪稍有缓解。隔夜期锌顺势拉升，ZN1910破位19000大关，收19100元/吨，涨幅2.55%。</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基本面：全球精锌库存持续下降。国内锌精矿加工费环比持平仍持续高位，炼厂高利润刺激下积极生产，检修炼厂逐渐结束后恢复生产增量，预期8月精锌产量环比小增。</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即将进入消费旺季，伴随高温回落，基建方面订单有明显增加；国务院出台释放汽车消费潜力等措施提振消费；房建等方面需求仍较低迷，8月精锌消费或可稳步缓慢增长，锌价持续下行空间不大。</w:t>
            </w:r>
          </w:p>
        </w:tc>
      </w:tr>
      <w:tr>
        <w:tblPrEx>
          <w:tblLayout w:type="fixed"/>
          <w:tblCellMar>
            <w:top w:w="0" w:type="dxa"/>
            <w:left w:w="108" w:type="dxa"/>
            <w:bottom w:w="0" w:type="dxa"/>
            <w:right w:w="108" w:type="dxa"/>
          </w:tblCellMar>
        </w:tblPrEx>
        <w:trPr>
          <w:trHeight w:val="162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欧元区数据提振，中美谈判开启，市场情绪稍有缓解。全球库存续降；炼厂持续高产；随着高温回落，镀锌及压铸锌消费周环比好转；国务院出台释放汽车消费潜力等措施提振消费；预期8月整体精锌消费同比或持平，锌价持续下行空间不大。预期本周沪期锌回调后冲高。</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策略：多单减仓；跨期正套配置；卖铜买锌套利配置、买锌抛铝配置</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期权方案：1911合约买入涨领子期权组合或18200的卖看跌期权配置</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铝</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24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4日长江14400涨10升水40，南储14470涨20；隔夜沪铝小幅高开震荡，LME铝上涨，沪铝主力1910报14370涨20，LME铝收盘跌1769.5涨14.5，美元下挫支撑金属回暖。</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宏观方面，中美贸易新征关税正式生效，商务部表示中美仍在沟通9月赴美谈判；国务院常务会议部署加大力度“六稳“，确定加快专项债和及时运用降准和定向降准等政策工具。美国8月ISM制造业PMI跌至49.1，陷入萎缩区间；英下院投票阻止无协议脱。</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基本面方面，山东、新疆两大企业减产强化中期去库预期，但铝厂利润大涨刺激西部水电等企业产能复产；氧化铝修复性反弹，但受下游减产和交口信发计划复产制约，反弹预期空间不大；2日SMM铝锭库存报101.6万吨，较上周四下降1.7万吨；7月未锻轧铝及铝材出口48.7万吨，6月出口为50.6万吨，出口比价优势继续下降，出口数量预期下降。</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逻辑：中美贸易战情绪缓和，但紧张关系难解；美国债收益率倒挂，全球经济衰退担忧加剧；基本面开启旺季去库存，将支撑价格偏强运行，预计铝价短期将维持区间震荡。</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策略：14400以上布局空单，短线14200-14400区间操作。</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贵金属</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美联储经济状况褐皮书：美国经济保持温和扩张，但制造业活动有所减少，农业依然面临多因素的冲击，多数企业对未来前景表示乐观。美国8月ISM制造业PMI跌至49.1，不仅创下2016年1月以来最低水平，且是2016年8月以来首次跌破荣枯线。美联储首次降息以及中美贸易战愈演愈烈令贵金属走出牛市行情。虽然美联储多次释放出鹰派信号，但中美贸易愈演愈烈将持续损害美国乃至全球的经济增长，市场普遍预期美联储或将继续降息。据CME“美联储观察”：美联储9月降息25个基点至1.75%-2%的概率为90.4%，维持利率在2%-2.25%不变的概率为0%。</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逻辑：英国脱欧担忧、意大利组建政府不确定性、美国经济数据的爆冷加剧了经济前景的忧虑，市场避险情绪升温。策略：总体上长线多头思路不变，但短期追高亦不可取。</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铅</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进入消费旺季，消费逐渐恢复。期铅高位震荡，隔夜PB1910合约收17365，涨幅0.49%。</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进入消费旺季，蓄企订单增多，显示电池消费环比正逐渐复苏。环保限产暂告一段路，随着期铅价格上涨，炼厂利润好转，原生与再生炼厂开工率整体上调。同时随着价格快速破17000关口，下游观望情绪转强，现货交易转淡，上冲动力稍有不足。</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逻辑：消费旺季，终端消费已显复苏，随着铅价上涨，炼厂利润稍有好转，原生与再生炼厂开工积极，但价格上涨现货交投明显转淡。预期本周铅价高位小幅回调，1910合约主要运行区间16500-17500元/吨。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策略：1910合约17400-17500短空建仓。</w:t>
            </w:r>
          </w:p>
        </w:tc>
      </w:tr>
      <w:tr>
        <w:tblPrEx>
          <w:tblLayout w:type="fixed"/>
          <w:tblCellMar>
            <w:top w:w="0" w:type="dxa"/>
            <w:left w:w="108" w:type="dxa"/>
            <w:bottom w:w="0" w:type="dxa"/>
            <w:right w:w="108" w:type="dxa"/>
          </w:tblCellMar>
        </w:tblPrEx>
        <w:trPr>
          <w:trHeight w:val="278" w:hRule="atLeast"/>
        </w:trPr>
        <w:tc>
          <w:tcPr>
            <w:tcW w:w="1788" w:type="dxa"/>
            <w:tcBorders>
              <w:top w:val="single" w:color="00B0F0" w:sz="12" w:space="0"/>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原油</w:t>
            </w:r>
          </w:p>
        </w:tc>
        <w:tc>
          <w:tcPr>
            <w:tcW w:w="5568" w:type="dxa"/>
            <w:tcBorders>
              <w:top w:val="single" w:color="00B0F0" w:sz="12" w:space="0"/>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24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【夜盘】</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多重利好带动国际油价大幅反弹。SC10月合约夜盘收于441.0元/桶，涨跌16.9元/桶；WTI10月合约结算价56.32美元/桶，涨跌2.32美元/桶；Brent11月结算价60.70美元/桶，涨跌2.44美元/桶。</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【现货市场】</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9月3日欧佩克一揽子油价下跌0.95美元，报每桶57.81美元；9月2日欧佩克一揽子油价报每桶58.76美元；DME 10月合约收于57.41美元/桶，涨跌0.12美元/桶。</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【消息面】</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美国宣布制裁一个与伊朗石油运输相关的航运网络；API报告：美国上周原油库存增加40.1万桶至4.291亿桶；俄罗斯能源部长诺瓦克：俄罗斯9月原油产出将与减产协议的要求一致；青海油田原油日产量攀升至6340吨 达历年最高水平。</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逻辑：G2关系将中期压制全球原油需求，供给端的不确定性成为原油短期反弹支撑。</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策略：主导逻辑不稳定，前期WTI55.5，Brent61.5空单暂时离场观望。</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燃料油</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燃料油夜盘1月合约夜盘收于2218元/吨，涨跌39元/吨，涨跌幅1.79%。</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9月4日FOB新加坡高硫380纸货10月收盘跌0.8美元/吨至267美元/吨，11月纸货收盘跌1.5美元/吨至249.5美元/吨；380现货收盘涨9.23美元/吨至340.91美元/吨；新加坡高硫380CST黄埔到岸价：美金价格352.95美元/吨，跌6.76美元/吨，到岸贴水为21美元/吨。</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逻辑：1月合约对应标的受IMO政策限制需求难以提振。</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策略：建议Bu1912-Fu2001价差，空单950一线持有。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PTA</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夜盘PTA收报5218。隔夜原油大涨接近4%，昨日早间PTA期货小涨，现货主港货源报盘较11合约贴水40-50，，商谈贴水45-55，仓单报平水09或升水5。午后PTA期货继续相对坚挺，现货主港货源报盘较11合约贴水40-50，商谈贴水45-55，仓单报平水09或升水5。恒力计划月中检修15天，商品整体氛围偏多，原油大涨，这些利多因素都是带动期价短线走强的主要原因，短期期价有望继续偏强震荡，不过需要注意的是即使恒力如期检修PTA供应也不会趋紧而且新凤鸣的新装置即将投产，市场供应没有问题，价格趋势性上涨的概率有限。多单可持有，不建议追多，若到达5400一线可考虑布局中线空单。</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逻辑：短期利多再加上商品整体氛围偏多带动PTA反弹，但趋势难逆转。策略：多单可持有，不建议追多，若到达5400一线可考虑布局中线空单。</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塑料</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00B0F0" w:sz="12" w:space="0"/>
              <w:bottom w:val="nil"/>
              <w:right w:val="single" w:color="00B0F0" w:sz="12" w:space="0"/>
            </w:tcBorders>
            <w:shd w:val="clear" w:color="000000" w:fill="FFFFFF"/>
          </w:tcPr>
          <w:p>
            <w:pPr>
              <w:widowControl/>
              <w:spacing w:after="240"/>
              <w:jc w:val="left"/>
              <w:rPr>
                <w:rFonts w:hint="eastAsia" w:ascii="楷体_GB2312" w:hAnsi="宋体" w:eastAsia="楷体_GB2312" w:cs="宋体"/>
                <w:kern w:val="0"/>
                <w:sz w:val="22"/>
              </w:rPr>
            </w:pPr>
            <w:r>
              <w:rPr>
                <w:rFonts w:hint="eastAsia" w:ascii="楷体_GB2312" w:hAnsi="宋体" w:eastAsia="楷体_GB2312" w:cs="宋体"/>
                <w:kern w:val="0"/>
                <w:sz w:val="22"/>
              </w:rPr>
              <w:t>上游：亚洲乙烯890-830，亚洲丙烯935-920，乙烯、丙烯价格平稳。现货市场：现货市场线性PP价格平稳。华东上海线性价格7200-7400，华东上海PP主流价格8550-8900，现货成交一般。周三，期货市场塑料PP小幅上涨，PP走势偏强。虽然PP有集中检修支撑，但L下游消费不佳，聚烯烃短期偏弱震荡为主。</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逻辑：中美贸易纠纷升级，聚烯烃短期到港增多，但有检修支撑。策略：短观望为主</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天然橡胶</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泰国原料市场胶片39.91，烟片42.89，胶水39.7，杯胶33。沪胶上涨收盘，华东市场全乳胶11000元/吨，泰混11250元/吨，市场整体成交一般。周三，沪胶和20号胶突破上行，主力增仓，市场短期偏强走势。经历前期底部盘整，近期沪胶连续走强并突破12000阻力，但沪胶基本面变化不大，未来四季度供应面压力逐渐加大，而下游需求整体表现较弱，同时沪胶9月临近交割，沪胶短期偏强，但供需基本面弱势难改，后期向上空间有限，逢高做空思路。</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逻辑：基本面供应过剩格局不变，操作上维持逢高做空思路。策略：期货观望为主，卖出高位看涨期权，收取权利金。</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沥青</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夜盘沥青12月合约夜盘收于3080元/吨，涨跌72元/吨，涨跌2.39%。</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内重交沥青行情大稳小调为主，盘锦北沥和中化泉州开单/结算下调50元/吨，当前炼厂以去库存为先，下游按需接盘。目前国内山东地区主流成交价在3380-3530元/吨；华东市场主流成交3440-3500元/吨；华南市场3500-3650元/吨，华北市场3400-3450元/吨，东北市场3450-3650元/吨。</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逻辑：因70周年庆倒排工期影响，9月需求较为惨淡。</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策略：建议Bu1912-Fu2001价差，空单950一线持有；3250一线空单持有。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乙二醇</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昨日夜盘乙二醇收报4613。隔夜原油大涨约4%，昨日 早间MEG内盘疲软震荡，现货报4590附近，递盘在4580；9月下报盘在4600，10月下报4585附近。午后MEG内盘震荡，现货报4620附近，递盘在4610，9月下报盘在4630，10月下报4615附近。近期期价虽然在4600一线遇阻，不过基本面上仍表现尚可，需求保持高位稳定，工厂开工低位，短期不具备大跌基础，但中长期依然维持逢高试空策略。</w:t>
            </w:r>
          </w:p>
        </w:tc>
      </w:tr>
      <w:tr>
        <w:tblPrEx>
          <w:tblLayout w:type="fixed"/>
          <w:tblCellMar>
            <w:top w:w="0" w:type="dxa"/>
            <w:left w:w="108" w:type="dxa"/>
            <w:bottom w:w="0" w:type="dxa"/>
            <w:right w:w="108" w:type="dxa"/>
          </w:tblCellMar>
        </w:tblPrEx>
        <w:trPr>
          <w:trHeight w:val="27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逻辑：短期继续向好但中长期4700上方可逐步布局中长线空单。</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纸浆</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0" w:hRule="atLeast"/>
        </w:trPr>
        <w:tc>
          <w:tcPr>
            <w:tcW w:w="7356" w:type="dxa"/>
            <w:gridSpan w:val="2"/>
            <w:tcBorders>
              <w:top w:val="nil"/>
              <w:left w:val="single" w:color="00B0F0" w:sz="12" w:space="0"/>
              <w:bottom w:val="nil"/>
              <w:right w:val="single" w:color="00B0F0" w:sz="12" w:space="0"/>
            </w:tcBorders>
            <w:shd w:val="clear" w:color="000000" w:fill="FFFFFF"/>
          </w:tcPr>
          <w:p>
            <w:pPr>
              <w:widowControl/>
              <w:spacing w:after="240"/>
              <w:jc w:val="left"/>
              <w:rPr>
                <w:rFonts w:hint="eastAsia" w:ascii="楷体_GB2312" w:hAnsi="宋体" w:eastAsia="楷体_GB2312" w:cs="宋体"/>
                <w:kern w:val="0"/>
                <w:sz w:val="22"/>
              </w:rPr>
            </w:pPr>
            <w:r>
              <w:rPr>
                <w:rFonts w:hint="eastAsia" w:ascii="楷体_GB2312" w:hAnsi="宋体" w:eastAsia="楷体_GB2312" w:cs="宋体"/>
                <w:kern w:val="0"/>
                <w:sz w:val="22"/>
              </w:rPr>
              <w:t>现货市场：山东市场银星4550元/吨，凯利普4700元/吨，巴桉4000元/吨；华南市场银星4550元/吨，月亮4650元/吨；江浙市场银星4550元/吨，加针4650元/吨。周三，纸浆增仓小幅上涨，短期震荡偏强格局。纸浆现货市场整体表现平稳，国内库存维持高位，供应处于相对过剩的格局，纸浆后期继续向上空间相对有限。</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逻辑：国内港口木浆库存维持高位水平，需求不佳。策略：纸浆上涨阻力较大。</w:t>
            </w:r>
          </w:p>
        </w:tc>
      </w:tr>
      <w:tr>
        <w:tblPrEx>
          <w:tblLayout w:type="fixed"/>
          <w:tblCellMar>
            <w:top w:w="0" w:type="dxa"/>
            <w:left w:w="108" w:type="dxa"/>
            <w:bottom w:w="0" w:type="dxa"/>
            <w:right w:w="108" w:type="dxa"/>
          </w:tblCellMar>
        </w:tblPrEx>
        <w:trPr>
          <w:trHeight w:val="278" w:hRule="atLeast"/>
        </w:trPr>
        <w:tc>
          <w:tcPr>
            <w:tcW w:w="1788" w:type="dxa"/>
            <w:tcBorders>
              <w:top w:val="single" w:color="AEAAAA" w:sz="12" w:space="0"/>
              <w:left w:val="single" w:color="AEAAAA" w:sz="12" w:space="0"/>
              <w:bottom w:val="nil"/>
              <w:right w:val="nil"/>
            </w:tcBorders>
            <w:shd w:val="clear" w:color="000000" w:fill="D0CECE"/>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螺矿</w:t>
            </w:r>
          </w:p>
        </w:tc>
        <w:tc>
          <w:tcPr>
            <w:tcW w:w="5568" w:type="dxa"/>
            <w:tcBorders>
              <w:top w:val="single" w:color="AEAAAA" w:sz="12" w:space="0"/>
              <w:left w:val="nil"/>
              <w:bottom w:val="nil"/>
              <w:right w:val="single" w:color="AEAAAA"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AEAAAA" w:sz="12" w:space="0"/>
              <w:bottom w:val="nil"/>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主要城市HRB400螺纹钢上海3650元/吨，天津3690元/吨，广州4020/吨。上海废钢报2300元/吨，唐山方坯3360元/吨。近期唐山、临汾和安阳环保限产政策密集发布，尤其是唐山市7月空气质量排名倒数第一，1-7月累计排名靠后，唐山市政府大气污染防控压力骤增，对于9月份有紧政策的基础存在。短期来看，钢厂盈利率逐步下降，钢厂亏损面积不断扩大，产量持续下降，需求相较前期有所好转，短期有反弹的情绪支撑，反弹空间不宜过分看高。目前钢厂铁矿石库存水平偏低，十一假期前有补库预期，铁矿石主力站稳600关口，连续四个交易日收涨，短期反弹空间收窄。</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AEAAAA" w:sz="12" w:space="0"/>
              <w:bottom w:val="single" w:color="AEAAAA" w:sz="12" w:space="0"/>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逻辑：库存连续下降支撑，考验需求释放持续性。</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策略：螺纹钢、铁矿逢低做多参与。</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AEAAAA" w:sz="12" w:space="0"/>
              <w:bottom w:val="nil"/>
              <w:right w:val="nil"/>
            </w:tcBorders>
            <w:shd w:val="clear" w:color="000000" w:fill="D0CECE"/>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煤焦</w:t>
            </w:r>
          </w:p>
        </w:tc>
        <w:tc>
          <w:tcPr>
            <w:tcW w:w="5568" w:type="dxa"/>
            <w:tcBorders>
              <w:top w:val="nil"/>
              <w:left w:val="nil"/>
              <w:bottom w:val="nil"/>
              <w:right w:val="single" w:color="AEAAAA"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430" w:hRule="atLeast"/>
        </w:trPr>
        <w:tc>
          <w:tcPr>
            <w:tcW w:w="7356" w:type="dxa"/>
            <w:gridSpan w:val="2"/>
            <w:tcBorders>
              <w:top w:val="nil"/>
              <w:left w:val="single" w:color="AEAAAA" w:sz="12" w:space="0"/>
              <w:bottom w:val="nil"/>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4日焦炭现货市场偏弱运行，第二轮提降陆续落地，市场心态偏弱。焦煤市场整体持稳运行，受焦炭降价影响，下游焦企采购需求减少，开始施压焦煤，但优质煤种货源依旧紧张，整体价格偏稳。随着山西焦企的逐步复产，焦炭供需平衡再次被打破，焦企库存开始累积，钢厂趁机打压价格，而焦炭现货的走弱也引发了焦企对未来市场的悲观预期，进而减少焦煤的采购。总体来看，煤焦现货的供需结构再次趋弱，价格仍有进一步下行的可能，期货操作方面应保持逢高做空的策略，虽然短期由于价格下跌过快导致期货价格出现一定程度的反弹，但不改变长期趋势，建议投资者继续关注，长期空单可继续持有，短期空单可离场规避。</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AEAAAA" w:sz="12" w:space="0"/>
              <w:bottom w:val="single" w:color="AEAAAA" w:sz="12" w:space="0"/>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逻辑：煤焦现货稳中偏弱，供需结构有所转变，短期存一定反弹可能</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策略：建议短线投资者暂时离场，长线投资者空单继续持有</w:t>
            </w:r>
          </w:p>
        </w:tc>
      </w:tr>
    </w:tbl>
    <w:p>
      <w:pPr>
        <w:rPr>
          <w:b/>
          <w:bCs/>
        </w:rPr>
      </w:pPr>
      <w:bookmarkStart w:id="0" w:name="_GoBack"/>
      <w:r>
        <w:rPr>
          <w:rFonts w:hint="eastAsia"/>
          <w:b/>
          <w:bCs/>
        </w:rPr>
        <w:t>以上信息、意见不构成对具体证券期货或金融工具在具体价位、具体时点、具体市场表现的投资建议。以上信息、意见在任何时候均不构成对任何人的具有针对性的、指导具体投资的操作意见，投资者应当对以上信息和意见进行评估，根据自身情况自主做出投资决策并自行承担投资风险。</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66"/>
    <w:rsid w:val="000045A0"/>
    <w:rsid w:val="00022F50"/>
    <w:rsid w:val="00037C66"/>
    <w:rsid w:val="00075E4C"/>
    <w:rsid w:val="00083B1B"/>
    <w:rsid w:val="000D7D2B"/>
    <w:rsid w:val="000F6764"/>
    <w:rsid w:val="00114D29"/>
    <w:rsid w:val="00141B16"/>
    <w:rsid w:val="00147CA0"/>
    <w:rsid w:val="002E02A0"/>
    <w:rsid w:val="00320A41"/>
    <w:rsid w:val="003649EE"/>
    <w:rsid w:val="00421677"/>
    <w:rsid w:val="00426142"/>
    <w:rsid w:val="004B4ADA"/>
    <w:rsid w:val="004E7682"/>
    <w:rsid w:val="004F0ADD"/>
    <w:rsid w:val="005113DA"/>
    <w:rsid w:val="005232F1"/>
    <w:rsid w:val="005A49D8"/>
    <w:rsid w:val="005F603A"/>
    <w:rsid w:val="00634383"/>
    <w:rsid w:val="006D31D4"/>
    <w:rsid w:val="007002C7"/>
    <w:rsid w:val="0071014D"/>
    <w:rsid w:val="00791853"/>
    <w:rsid w:val="00796E2F"/>
    <w:rsid w:val="007C2295"/>
    <w:rsid w:val="007C55E0"/>
    <w:rsid w:val="007D75BB"/>
    <w:rsid w:val="0086094D"/>
    <w:rsid w:val="008B13BF"/>
    <w:rsid w:val="008B6CAC"/>
    <w:rsid w:val="008E3039"/>
    <w:rsid w:val="00930182"/>
    <w:rsid w:val="00931905"/>
    <w:rsid w:val="009324AB"/>
    <w:rsid w:val="00943392"/>
    <w:rsid w:val="009A363D"/>
    <w:rsid w:val="009A64C7"/>
    <w:rsid w:val="009E3C79"/>
    <w:rsid w:val="009F13A3"/>
    <w:rsid w:val="00A07721"/>
    <w:rsid w:val="00A60636"/>
    <w:rsid w:val="00AE3B63"/>
    <w:rsid w:val="00B14783"/>
    <w:rsid w:val="00B23D87"/>
    <w:rsid w:val="00BB46E5"/>
    <w:rsid w:val="00BC6CA7"/>
    <w:rsid w:val="00C06029"/>
    <w:rsid w:val="00C41CF0"/>
    <w:rsid w:val="00C955F9"/>
    <w:rsid w:val="00CF4B4C"/>
    <w:rsid w:val="00D444C6"/>
    <w:rsid w:val="00D624E1"/>
    <w:rsid w:val="00D63C6C"/>
    <w:rsid w:val="00D67CD0"/>
    <w:rsid w:val="00E74AD3"/>
    <w:rsid w:val="00E829E2"/>
    <w:rsid w:val="00EA610F"/>
    <w:rsid w:val="00ED6081"/>
    <w:rsid w:val="00EF1846"/>
    <w:rsid w:val="0AD42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1720</Words>
  <Characters>9806</Characters>
  <Lines>81</Lines>
  <Paragraphs>23</Paragraphs>
  <TotalTime>0</TotalTime>
  <ScaleCrop>false</ScaleCrop>
  <LinksUpToDate>false</LinksUpToDate>
  <CharactersWithSpaces>11503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2018-12-04T00:44:00Z</dcterms:created>
  <dc:creator>tsing zhao</dc:creator>
  <cp:lastModifiedBy>鲸鱼的小心肝儿~</cp:lastModifiedBy>
  <dcterms:modified xsi:type="dcterms:W3CDTF">2019-09-05T00:42:40Z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